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1B144" w14:textId="77777777" w:rsidR="00E572DE" w:rsidRPr="00E572DE" w:rsidRDefault="00E572DE" w:rsidP="0069672E">
      <w:pPr>
        <w:spacing w:after="0"/>
        <w:jc w:val="center"/>
        <w:rPr>
          <w:rFonts w:ascii="Calibri" w:hAnsi="Calibri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E572DE">
        <w:rPr>
          <w:rFonts w:ascii="Calibri" w:hAnsi="Calibri" w:cs="Times New Roman"/>
          <w:b/>
          <w:color w:val="000000" w:themeColor="text1"/>
          <w:sz w:val="32"/>
          <w:szCs w:val="32"/>
        </w:rPr>
        <w:t>Switzerland and the World Bank Group P</w:t>
      </w:r>
      <w:r w:rsidR="001255B9" w:rsidRPr="00E572DE">
        <w:rPr>
          <w:rFonts w:ascii="Calibri" w:hAnsi="Calibri" w:cs="Times New Roman"/>
          <w:b/>
          <w:color w:val="000000" w:themeColor="text1"/>
          <w:sz w:val="32"/>
          <w:szCs w:val="32"/>
        </w:rPr>
        <w:t>artner</w:t>
      </w:r>
    </w:p>
    <w:p w14:paraId="744A7472" w14:textId="3D869581" w:rsidR="00E01497" w:rsidRPr="00E572DE" w:rsidRDefault="00E572DE" w:rsidP="00E572DE">
      <w:pPr>
        <w:spacing w:after="0"/>
        <w:jc w:val="center"/>
        <w:rPr>
          <w:rFonts w:ascii="Calibri" w:hAnsi="Calibri" w:cs="Times New Roman"/>
          <w:b/>
          <w:color w:val="000000" w:themeColor="text1"/>
          <w:sz w:val="32"/>
          <w:szCs w:val="32"/>
        </w:rPr>
      </w:pPr>
      <w:r w:rsidRPr="00E572DE">
        <w:rPr>
          <w:rFonts w:ascii="Calibri" w:hAnsi="Calibri" w:cs="Times New Roman"/>
          <w:b/>
          <w:color w:val="000000" w:themeColor="text1"/>
          <w:sz w:val="32"/>
          <w:szCs w:val="32"/>
        </w:rPr>
        <w:t xml:space="preserve">to Make Cities Safer for </w:t>
      </w:r>
      <w:r w:rsidR="00A22BB2">
        <w:rPr>
          <w:rFonts w:ascii="Calibri" w:hAnsi="Calibri" w:cs="Times New Roman"/>
          <w:b/>
          <w:color w:val="000000" w:themeColor="text1"/>
          <w:sz w:val="32"/>
          <w:szCs w:val="32"/>
        </w:rPr>
        <w:t>Millions</w:t>
      </w:r>
    </w:p>
    <w:p w14:paraId="6762406F" w14:textId="77777777" w:rsidR="00AB29CF" w:rsidRPr="00E572DE" w:rsidRDefault="00AB29CF" w:rsidP="0069672E">
      <w:pPr>
        <w:spacing w:after="0"/>
        <w:jc w:val="both"/>
        <w:rPr>
          <w:rFonts w:ascii="Calibri" w:hAnsi="Calibri" w:cs="Times New Roman"/>
          <w:color w:val="000000" w:themeColor="text1"/>
        </w:rPr>
      </w:pPr>
    </w:p>
    <w:p w14:paraId="3F4EC874" w14:textId="77777777" w:rsidR="00AB29CF" w:rsidRPr="002066B7" w:rsidRDefault="00AB29CF" w:rsidP="0069672E">
      <w:pPr>
        <w:spacing w:after="0"/>
        <w:jc w:val="both"/>
        <w:rPr>
          <w:rFonts w:ascii="Calibri" w:hAnsi="Calibri" w:cs="Times New Roman"/>
        </w:rPr>
      </w:pPr>
    </w:p>
    <w:p w14:paraId="4C6CD3B8" w14:textId="364746C7" w:rsidR="00B405AF" w:rsidRPr="002066B7" w:rsidRDefault="00AB29CF" w:rsidP="0069672E">
      <w:pPr>
        <w:spacing w:after="0"/>
        <w:jc w:val="both"/>
        <w:rPr>
          <w:rFonts w:ascii="Calibri" w:hAnsi="Calibri" w:cs="Times New Roman"/>
        </w:rPr>
      </w:pPr>
      <w:r w:rsidRPr="009D5E41">
        <w:rPr>
          <w:rFonts w:ascii="Calibri" w:hAnsi="Calibri" w:cs="Times New Roman"/>
          <w:b/>
        </w:rPr>
        <w:t xml:space="preserve">WASHINGTON, </w:t>
      </w:r>
      <w:r w:rsidR="009D5E41" w:rsidRPr="009D5E41">
        <w:rPr>
          <w:rFonts w:ascii="Calibri" w:hAnsi="Calibri" w:cs="Times New Roman"/>
          <w:b/>
        </w:rPr>
        <w:t>October 13</w:t>
      </w:r>
      <w:r w:rsidRPr="009D5E41">
        <w:rPr>
          <w:rFonts w:ascii="Calibri" w:hAnsi="Calibri" w:cs="Times New Roman"/>
          <w:b/>
        </w:rPr>
        <w:t xml:space="preserve">, 2017 </w:t>
      </w:r>
      <w:r w:rsidRPr="002066B7">
        <w:rPr>
          <w:rFonts w:ascii="Calibri" w:hAnsi="Calibri" w:cs="Times New Roman"/>
        </w:rPr>
        <w:t xml:space="preserve">– </w:t>
      </w:r>
      <w:r w:rsidR="00D42B91">
        <w:rPr>
          <w:rFonts w:ascii="Calibri" w:hAnsi="Calibri" w:cs="Times New Roman"/>
        </w:rPr>
        <w:t>In the wake of</w:t>
      </w:r>
      <w:r w:rsidR="002066B7">
        <w:rPr>
          <w:rFonts w:ascii="Calibri" w:hAnsi="Calibri" w:cs="Times New Roman"/>
        </w:rPr>
        <w:t xml:space="preserve"> </w:t>
      </w:r>
      <w:r w:rsidR="00B405AF" w:rsidRPr="002066B7">
        <w:rPr>
          <w:rFonts w:ascii="Calibri" w:hAnsi="Calibri" w:cs="Times New Roman"/>
        </w:rPr>
        <w:t>natural disasters</w:t>
      </w:r>
      <w:r w:rsidRPr="002066B7">
        <w:rPr>
          <w:rFonts w:ascii="Calibri" w:hAnsi="Calibri" w:cs="Times New Roman"/>
        </w:rPr>
        <w:t xml:space="preserve"> </w:t>
      </w:r>
      <w:r w:rsidR="00D42B91">
        <w:rPr>
          <w:rFonts w:ascii="Calibri" w:hAnsi="Calibri" w:cs="Times New Roman"/>
        </w:rPr>
        <w:t xml:space="preserve">that </w:t>
      </w:r>
      <w:r w:rsidRPr="002066B7">
        <w:rPr>
          <w:rFonts w:ascii="Calibri" w:hAnsi="Calibri" w:cs="Times New Roman"/>
        </w:rPr>
        <w:t>have</w:t>
      </w:r>
      <w:r w:rsidR="00B405AF" w:rsidRPr="002066B7">
        <w:rPr>
          <w:rFonts w:ascii="Calibri" w:hAnsi="Calibri" w:cs="Times New Roman"/>
        </w:rPr>
        <w:t xml:space="preserve"> threaten</w:t>
      </w:r>
      <w:r w:rsidRPr="002066B7">
        <w:rPr>
          <w:rFonts w:ascii="Calibri" w:hAnsi="Calibri" w:cs="Times New Roman"/>
        </w:rPr>
        <w:t>ed</w:t>
      </w:r>
      <w:r w:rsidR="00B405AF" w:rsidRPr="002066B7">
        <w:rPr>
          <w:rFonts w:ascii="Calibri" w:hAnsi="Calibri" w:cs="Times New Roman"/>
        </w:rPr>
        <w:t xml:space="preserve"> millions of people and </w:t>
      </w:r>
      <w:r w:rsidRPr="002066B7">
        <w:rPr>
          <w:rFonts w:ascii="Calibri" w:hAnsi="Calibri" w:cs="Times New Roman"/>
        </w:rPr>
        <w:t>destroyed</w:t>
      </w:r>
      <w:r w:rsidR="00B405AF" w:rsidRPr="002066B7">
        <w:rPr>
          <w:rFonts w:ascii="Calibri" w:hAnsi="Calibri" w:cs="Times New Roman"/>
        </w:rPr>
        <w:t xml:space="preserve"> </w:t>
      </w:r>
      <w:r w:rsidR="00B84A95">
        <w:rPr>
          <w:rFonts w:ascii="Calibri" w:hAnsi="Calibri" w:cs="Times New Roman"/>
        </w:rPr>
        <w:t>thousands</w:t>
      </w:r>
      <w:r w:rsidR="00B84A95" w:rsidRPr="002066B7">
        <w:rPr>
          <w:rFonts w:ascii="Calibri" w:hAnsi="Calibri" w:cs="Times New Roman"/>
        </w:rPr>
        <w:t xml:space="preserve"> </w:t>
      </w:r>
      <w:r w:rsidRPr="002066B7">
        <w:rPr>
          <w:rFonts w:ascii="Calibri" w:hAnsi="Calibri" w:cs="Times New Roman"/>
        </w:rPr>
        <w:t>of</w:t>
      </w:r>
      <w:r w:rsidR="00B405AF" w:rsidRPr="002066B7">
        <w:rPr>
          <w:rFonts w:ascii="Calibri" w:hAnsi="Calibri" w:cs="Times New Roman"/>
        </w:rPr>
        <w:t xml:space="preserve"> buildings</w:t>
      </w:r>
      <w:r w:rsidRPr="002066B7">
        <w:rPr>
          <w:rFonts w:ascii="Calibri" w:hAnsi="Calibri" w:cs="Times New Roman"/>
        </w:rPr>
        <w:t xml:space="preserve"> and dwellings over the past few months</w:t>
      </w:r>
      <w:r w:rsidR="002066B7">
        <w:rPr>
          <w:rFonts w:ascii="Calibri" w:hAnsi="Calibri" w:cs="Times New Roman"/>
        </w:rPr>
        <w:t>,</w:t>
      </w:r>
      <w:r w:rsidRPr="002066B7">
        <w:rPr>
          <w:rFonts w:ascii="Calibri" w:hAnsi="Calibri" w:cs="Times New Roman"/>
        </w:rPr>
        <w:t xml:space="preserve"> the future resilience of </w:t>
      </w:r>
      <w:r w:rsidR="00B84A95">
        <w:rPr>
          <w:rFonts w:ascii="Calibri" w:hAnsi="Calibri" w:cs="Times New Roman"/>
        </w:rPr>
        <w:t>urban</w:t>
      </w:r>
      <w:r w:rsidRPr="002066B7">
        <w:rPr>
          <w:rFonts w:ascii="Calibri" w:hAnsi="Calibri" w:cs="Times New Roman"/>
        </w:rPr>
        <w:t xml:space="preserve"> environment</w:t>
      </w:r>
      <w:r w:rsidR="00B84A95">
        <w:rPr>
          <w:rFonts w:ascii="Calibri" w:hAnsi="Calibri" w:cs="Times New Roman"/>
        </w:rPr>
        <w:t>s</w:t>
      </w:r>
      <w:r w:rsidRPr="002066B7">
        <w:rPr>
          <w:rFonts w:ascii="Calibri" w:hAnsi="Calibri" w:cs="Times New Roman"/>
        </w:rPr>
        <w:t xml:space="preserve"> </w:t>
      </w:r>
      <w:r w:rsidR="002066B7">
        <w:rPr>
          <w:rFonts w:ascii="Calibri" w:hAnsi="Calibri" w:cs="Times New Roman"/>
        </w:rPr>
        <w:t xml:space="preserve">is </w:t>
      </w:r>
      <w:r w:rsidR="00F7045E">
        <w:rPr>
          <w:rFonts w:ascii="Calibri" w:hAnsi="Calibri" w:cs="Times New Roman"/>
        </w:rPr>
        <w:t xml:space="preserve">receiving </w:t>
      </w:r>
      <w:r w:rsidR="001E5E4C">
        <w:rPr>
          <w:rFonts w:ascii="Calibri" w:hAnsi="Calibri" w:cs="Times New Roman"/>
        </w:rPr>
        <w:t xml:space="preserve">a boost of </w:t>
      </w:r>
      <w:r w:rsidR="00F7045E">
        <w:rPr>
          <w:rFonts w:ascii="Calibri" w:hAnsi="Calibri" w:cs="Times New Roman"/>
        </w:rPr>
        <w:t>support</w:t>
      </w:r>
      <w:r w:rsidRPr="002066B7">
        <w:rPr>
          <w:rFonts w:ascii="Calibri" w:hAnsi="Calibri" w:cs="Times New Roman"/>
        </w:rPr>
        <w:t xml:space="preserve"> today</w:t>
      </w:r>
      <w:r w:rsidR="002066B7">
        <w:rPr>
          <w:rFonts w:ascii="Calibri" w:hAnsi="Calibri" w:cs="Times New Roman"/>
        </w:rPr>
        <w:t>,</w:t>
      </w:r>
      <w:r w:rsidRPr="002066B7">
        <w:rPr>
          <w:rFonts w:ascii="Calibri" w:hAnsi="Calibri" w:cs="Times New Roman"/>
        </w:rPr>
        <w:t xml:space="preserve"> as the </w:t>
      </w:r>
      <w:hyperlink r:id="rId7" w:history="1">
        <w:r w:rsidRPr="002066B7">
          <w:rPr>
            <w:rStyle w:val="Hyperlink"/>
            <w:rFonts w:ascii="Calibri" w:hAnsi="Calibri" w:cs="Times New Roman"/>
          </w:rPr>
          <w:t>Swiss State Secretariat for Economic Affairs (SECO)</w:t>
        </w:r>
      </w:hyperlink>
      <w:r w:rsidRPr="002066B7">
        <w:rPr>
          <w:rFonts w:ascii="Calibri" w:hAnsi="Calibri" w:cs="Times New Roman"/>
        </w:rPr>
        <w:t xml:space="preserve"> became the first donor in the </w:t>
      </w:r>
      <w:hyperlink r:id="rId8" w:history="1">
        <w:r w:rsidRPr="0090068E">
          <w:rPr>
            <w:rStyle w:val="Hyperlink"/>
            <w:rFonts w:ascii="Calibri" w:hAnsi="Calibri" w:cs="Times New Roman"/>
          </w:rPr>
          <w:t>World Bank</w:t>
        </w:r>
      </w:hyperlink>
      <w:r w:rsidRPr="002066B7">
        <w:rPr>
          <w:rFonts w:ascii="Calibri" w:hAnsi="Calibri" w:cs="Times New Roman"/>
        </w:rPr>
        <w:t xml:space="preserve">’s </w:t>
      </w:r>
      <w:hyperlink r:id="rId9" w:history="1">
        <w:r w:rsidRPr="0035498C">
          <w:rPr>
            <w:rStyle w:val="Hyperlink"/>
            <w:rFonts w:ascii="Calibri" w:hAnsi="Calibri" w:cs="Times New Roman"/>
          </w:rPr>
          <w:t>City Resilience Program (CRP)</w:t>
        </w:r>
      </w:hyperlink>
      <w:r w:rsidRPr="002066B7">
        <w:rPr>
          <w:rFonts w:ascii="Calibri" w:hAnsi="Calibri" w:cs="Times New Roman"/>
        </w:rPr>
        <w:t>. SECO’s US$9 million investment will anchor a ten-year, multi-donor trust fund that will finance program</w:t>
      </w:r>
      <w:r w:rsidR="00F511FA">
        <w:rPr>
          <w:rFonts w:ascii="Calibri" w:hAnsi="Calibri" w:cs="Times New Roman"/>
        </w:rPr>
        <w:t>s</w:t>
      </w:r>
      <w:r w:rsidRPr="002066B7">
        <w:rPr>
          <w:rFonts w:ascii="Calibri" w:hAnsi="Calibri" w:cs="Times New Roman"/>
        </w:rPr>
        <w:t xml:space="preserve"> to advance urban resilience </w:t>
      </w:r>
      <w:r w:rsidR="00F717F6">
        <w:rPr>
          <w:rFonts w:ascii="Calibri" w:hAnsi="Calibri" w:cs="Times New Roman"/>
        </w:rPr>
        <w:t xml:space="preserve">and </w:t>
      </w:r>
      <w:r w:rsidR="00F717F6" w:rsidRPr="00F717F6">
        <w:rPr>
          <w:rFonts w:ascii="Calibri" w:hAnsi="Calibri" w:cs="Times New Roman"/>
        </w:rPr>
        <w:t>safer infrastructure in the built environment</w:t>
      </w:r>
      <w:r w:rsidR="00F717F6">
        <w:rPr>
          <w:rFonts w:ascii="Calibri" w:hAnsi="Calibri" w:cs="Times New Roman"/>
        </w:rPr>
        <w:t xml:space="preserve"> </w:t>
      </w:r>
      <w:r w:rsidRPr="002066B7">
        <w:rPr>
          <w:rFonts w:ascii="Calibri" w:hAnsi="Calibri" w:cs="Times New Roman"/>
        </w:rPr>
        <w:t>throughout the developing world.</w:t>
      </w:r>
    </w:p>
    <w:p w14:paraId="060321EC" w14:textId="77777777" w:rsidR="00AB29CF" w:rsidRPr="002066B7" w:rsidRDefault="00AB29CF" w:rsidP="0069672E">
      <w:pPr>
        <w:spacing w:after="0"/>
        <w:jc w:val="both"/>
        <w:rPr>
          <w:rFonts w:ascii="Calibri" w:hAnsi="Calibri" w:cs="Times New Roman"/>
        </w:rPr>
      </w:pPr>
    </w:p>
    <w:p w14:paraId="321D256C" w14:textId="366473BE" w:rsidR="009C3CCD" w:rsidRDefault="00AB29CF" w:rsidP="0069672E">
      <w:pPr>
        <w:spacing w:after="0"/>
        <w:jc w:val="both"/>
        <w:rPr>
          <w:rFonts w:ascii="Calibri" w:hAnsi="Calibri" w:cs="Times New Roman"/>
        </w:rPr>
      </w:pPr>
      <w:r w:rsidRPr="002066B7">
        <w:rPr>
          <w:rFonts w:ascii="Calibri" w:hAnsi="Calibri" w:cs="Times New Roman"/>
        </w:rPr>
        <w:t>T</w:t>
      </w:r>
      <w:r w:rsidR="00762FBE" w:rsidRPr="002066B7">
        <w:rPr>
          <w:rFonts w:ascii="Calibri" w:hAnsi="Calibri" w:cs="Times New Roman"/>
        </w:rPr>
        <w:t>he</w:t>
      </w:r>
      <w:r w:rsidRPr="002066B7">
        <w:rPr>
          <w:rFonts w:ascii="Calibri" w:hAnsi="Calibri" w:cs="Times New Roman"/>
        </w:rPr>
        <w:t xml:space="preserve"> new </w:t>
      </w:r>
      <w:r w:rsidR="00F717F6">
        <w:rPr>
          <w:rFonts w:ascii="Calibri" w:hAnsi="Calibri" w:cs="Times New Roman"/>
        </w:rPr>
        <w:t>trust fund</w:t>
      </w:r>
      <w:r w:rsidR="009C3CCD">
        <w:rPr>
          <w:rFonts w:ascii="Calibri" w:hAnsi="Calibri" w:cs="Times New Roman"/>
        </w:rPr>
        <w:t>,</w:t>
      </w:r>
      <w:r w:rsidRPr="002066B7">
        <w:rPr>
          <w:rFonts w:ascii="Calibri" w:hAnsi="Calibri" w:cs="Times New Roman"/>
        </w:rPr>
        <w:t xml:space="preserve"> which will be</w:t>
      </w:r>
      <w:r w:rsidR="00762FBE" w:rsidRPr="002066B7">
        <w:rPr>
          <w:rFonts w:ascii="Calibri" w:hAnsi="Calibri" w:cs="Times New Roman"/>
        </w:rPr>
        <w:t xml:space="preserve"> </w:t>
      </w:r>
      <w:r w:rsidR="00762FBE" w:rsidRPr="009C3CCD">
        <w:rPr>
          <w:rFonts w:ascii="Calibri" w:hAnsi="Calibri" w:cs="Times New Roman"/>
        </w:rPr>
        <w:t>manage</w:t>
      </w:r>
      <w:r w:rsidR="009C3CCD" w:rsidRPr="009C3CCD">
        <w:rPr>
          <w:rFonts w:ascii="Calibri" w:hAnsi="Calibri" w:cs="Times New Roman"/>
        </w:rPr>
        <w:t>d</w:t>
      </w:r>
      <w:r w:rsidR="00762FBE" w:rsidRPr="002066B7">
        <w:rPr>
          <w:rFonts w:ascii="Calibri" w:hAnsi="Calibri" w:cs="Times New Roman"/>
        </w:rPr>
        <w:t xml:space="preserve"> by the </w:t>
      </w:r>
      <w:hyperlink r:id="rId10" w:history="1">
        <w:r w:rsidR="00762FBE" w:rsidRPr="002066B7">
          <w:rPr>
            <w:rStyle w:val="Hyperlink"/>
            <w:rFonts w:ascii="Calibri" w:hAnsi="Calibri" w:cs="Times New Roman"/>
          </w:rPr>
          <w:t>Global Facility for Disaster Reduction and Recovery (GFDRR)</w:t>
        </w:r>
      </w:hyperlink>
      <w:r w:rsidRPr="002066B7">
        <w:rPr>
          <w:rFonts w:ascii="Calibri" w:hAnsi="Calibri" w:cs="Times New Roman"/>
        </w:rPr>
        <w:t>, comes at a turning point for urban resilience.</w:t>
      </w:r>
      <w:r w:rsidR="009617BD">
        <w:rPr>
          <w:rFonts w:ascii="Calibri" w:hAnsi="Calibri" w:cs="Times New Roman"/>
        </w:rPr>
        <w:t xml:space="preserve"> </w:t>
      </w:r>
      <w:r w:rsidR="00D42B91">
        <w:rPr>
          <w:rFonts w:ascii="Calibri" w:hAnsi="Calibri" w:cs="Times New Roman"/>
        </w:rPr>
        <w:t xml:space="preserve">In the past few weeks alone, the </w:t>
      </w:r>
      <w:r w:rsidR="00BD4A3F">
        <w:rPr>
          <w:rFonts w:ascii="Calibri" w:hAnsi="Calibri" w:cs="Times New Roman"/>
        </w:rPr>
        <w:t xml:space="preserve">devastation from severe flooding in South Asia, the hurricane </w:t>
      </w:r>
      <w:r w:rsidR="00D42B91">
        <w:rPr>
          <w:rFonts w:ascii="Calibri" w:hAnsi="Calibri" w:cs="Times New Roman"/>
        </w:rPr>
        <w:t xml:space="preserve">destruction </w:t>
      </w:r>
      <w:r w:rsidR="00A22BB2">
        <w:rPr>
          <w:rFonts w:ascii="Calibri" w:hAnsi="Calibri" w:cs="Times New Roman"/>
        </w:rPr>
        <w:t>experienced throughout the Caribbean</w:t>
      </w:r>
      <w:r w:rsidR="00B84A95">
        <w:rPr>
          <w:rFonts w:ascii="Calibri" w:hAnsi="Calibri" w:cs="Times New Roman"/>
        </w:rPr>
        <w:t xml:space="preserve"> and the Gulf of Mexico</w:t>
      </w:r>
      <w:r w:rsidR="00DE2485">
        <w:rPr>
          <w:rFonts w:ascii="Calibri" w:hAnsi="Calibri" w:cs="Times New Roman"/>
        </w:rPr>
        <w:t>,</w:t>
      </w:r>
      <w:r w:rsidR="00D42B91">
        <w:rPr>
          <w:rFonts w:ascii="Calibri" w:hAnsi="Calibri" w:cs="Times New Roman"/>
        </w:rPr>
        <w:t xml:space="preserve"> </w:t>
      </w:r>
      <w:r w:rsidR="00BD4A3F">
        <w:rPr>
          <w:rFonts w:ascii="Calibri" w:hAnsi="Calibri" w:cs="Times New Roman"/>
        </w:rPr>
        <w:t xml:space="preserve">and </w:t>
      </w:r>
      <w:r w:rsidR="00D42B91">
        <w:rPr>
          <w:rFonts w:ascii="Calibri" w:hAnsi="Calibri" w:cs="Times New Roman"/>
        </w:rPr>
        <w:t>the extensive damage caused by two earthquakes in</w:t>
      </w:r>
      <w:r w:rsidR="002066B7">
        <w:rPr>
          <w:rFonts w:ascii="Calibri" w:hAnsi="Calibri" w:cs="Times New Roman"/>
        </w:rPr>
        <w:t xml:space="preserve"> Mexico</w:t>
      </w:r>
      <w:r w:rsidR="00DE2485">
        <w:rPr>
          <w:rFonts w:ascii="Calibri" w:hAnsi="Calibri" w:cs="Times New Roman"/>
        </w:rPr>
        <w:t xml:space="preserve"> </w:t>
      </w:r>
      <w:r w:rsidR="00D42B91">
        <w:rPr>
          <w:rFonts w:ascii="Calibri" w:hAnsi="Calibri" w:cs="Times New Roman"/>
        </w:rPr>
        <w:t>have underscored that</w:t>
      </w:r>
      <w:r w:rsidR="002066B7">
        <w:rPr>
          <w:rFonts w:ascii="Calibri" w:hAnsi="Calibri" w:cs="Times New Roman"/>
        </w:rPr>
        <w:t xml:space="preserve"> infrastructure is particularly vulnerable to the impact of natural disasters.</w:t>
      </w:r>
      <w:r w:rsidR="009C3CCD">
        <w:rPr>
          <w:rFonts w:ascii="Calibri" w:hAnsi="Calibri" w:cs="Times New Roman"/>
        </w:rPr>
        <w:t xml:space="preserve"> </w:t>
      </w:r>
      <w:r w:rsidR="002066B7">
        <w:rPr>
          <w:rFonts w:ascii="Calibri" w:hAnsi="Calibri" w:cs="Times New Roman"/>
        </w:rPr>
        <w:t xml:space="preserve">Global average annual losses in the built environment </w:t>
      </w:r>
      <w:r w:rsidR="00D42B91">
        <w:rPr>
          <w:rFonts w:ascii="Calibri" w:hAnsi="Calibri" w:cs="Times New Roman"/>
        </w:rPr>
        <w:t>are</w:t>
      </w:r>
      <w:r w:rsidR="002066B7">
        <w:rPr>
          <w:rFonts w:ascii="Calibri" w:hAnsi="Calibri" w:cs="Times New Roman"/>
        </w:rPr>
        <w:t xml:space="preserve"> </w:t>
      </w:r>
      <w:r w:rsidR="009617BD">
        <w:rPr>
          <w:rFonts w:ascii="Calibri" w:hAnsi="Calibri" w:cs="Times New Roman"/>
        </w:rPr>
        <w:t>already</w:t>
      </w:r>
      <w:r w:rsidR="002066B7">
        <w:rPr>
          <w:rFonts w:ascii="Calibri" w:hAnsi="Calibri" w:cs="Times New Roman"/>
        </w:rPr>
        <w:t xml:space="preserve"> estimated</w:t>
      </w:r>
      <w:r w:rsidR="009617BD">
        <w:rPr>
          <w:rFonts w:ascii="Calibri" w:hAnsi="Calibri" w:cs="Times New Roman"/>
        </w:rPr>
        <w:t xml:space="preserve"> at US$314 billion.</w:t>
      </w:r>
    </w:p>
    <w:p w14:paraId="3B9B02C8" w14:textId="77777777" w:rsidR="009C3CCD" w:rsidRDefault="009C3CCD" w:rsidP="0069672E">
      <w:pPr>
        <w:spacing w:after="0"/>
        <w:jc w:val="both"/>
        <w:rPr>
          <w:rFonts w:ascii="Calibri" w:hAnsi="Calibri" w:cs="Times New Roman"/>
        </w:rPr>
      </w:pPr>
    </w:p>
    <w:p w14:paraId="3B7DDC8B" w14:textId="5EA67A69" w:rsidR="000310A9" w:rsidRPr="002066B7" w:rsidRDefault="009617BD" w:rsidP="0069672E">
      <w:pPr>
        <w:spacing w:after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T</w:t>
      </w:r>
      <w:r w:rsidR="002066B7">
        <w:rPr>
          <w:rFonts w:ascii="Calibri" w:hAnsi="Calibri" w:cs="Times New Roman"/>
        </w:rPr>
        <w:t>hat number could increase by more than $100 billion</w:t>
      </w:r>
      <w:r>
        <w:rPr>
          <w:rFonts w:ascii="Calibri" w:hAnsi="Calibri" w:cs="Times New Roman"/>
        </w:rPr>
        <w:t xml:space="preserve"> b</w:t>
      </w:r>
      <w:r w:rsidR="002066B7">
        <w:rPr>
          <w:rFonts w:ascii="Calibri" w:hAnsi="Calibri" w:cs="Times New Roman"/>
        </w:rPr>
        <w:t xml:space="preserve">y 2030, </w:t>
      </w:r>
      <w:r>
        <w:rPr>
          <w:rFonts w:ascii="Calibri" w:hAnsi="Calibri" w:cs="Times New Roman"/>
        </w:rPr>
        <w:t xml:space="preserve">when </w:t>
      </w:r>
      <w:r w:rsidR="002066B7">
        <w:rPr>
          <w:rFonts w:ascii="Calibri" w:hAnsi="Calibri" w:cs="Times New Roman"/>
        </w:rPr>
        <w:t>urban areas – which</w:t>
      </w:r>
      <w:r>
        <w:rPr>
          <w:rFonts w:ascii="Calibri" w:hAnsi="Calibri" w:cs="Times New Roman"/>
        </w:rPr>
        <w:t xml:space="preserve"> are already home to more than 55 percent of the global population, and</w:t>
      </w:r>
      <w:r w:rsidR="002066B7">
        <w:rPr>
          <w:rFonts w:ascii="Calibri" w:hAnsi="Calibri" w:cs="Times New Roman"/>
        </w:rPr>
        <w:t xml:space="preserve"> </w:t>
      </w:r>
      <w:r w:rsidR="00663D53">
        <w:rPr>
          <w:rFonts w:ascii="Calibri" w:hAnsi="Calibri" w:cs="Times New Roman"/>
        </w:rPr>
        <w:t>continue to grow</w:t>
      </w:r>
      <w:r w:rsidR="002066B7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by 1.4 million people each week – will concentrate an even </w:t>
      </w:r>
      <w:r w:rsidR="00663D53">
        <w:rPr>
          <w:rFonts w:ascii="Calibri" w:hAnsi="Calibri" w:cs="Times New Roman"/>
        </w:rPr>
        <w:t>greater</w:t>
      </w:r>
      <w:r>
        <w:rPr>
          <w:rFonts w:ascii="Calibri" w:hAnsi="Calibri" w:cs="Times New Roman"/>
        </w:rPr>
        <w:t xml:space="preserve"> majority of the world’s people and assets. </w:t>
      </w:r>
      <w:r w:rsidR="0090068E">
        <w:rPr>
          <w:rFonts w:ascii="Calibri" w:hAnsi="Calibri" w:cs="Times New Roman"/>
        </w:rPr>
        <w:t xml:space="preserve"> </w:t>
      </w:r>
      <w:r w:rsidR="00316666">
        <w:rPr>
          <w:rFonts w:ascii="Calibri" w:hAnsi="Calibri" w:cs="Times New Roman"/>
        </w:rPr>
        <w:t>As stated in the</w:t>
      </w:r>
      <w:r w:rsidR="0090068E">
        <w:rPr>
          <w:rFonts w:ascii="Calibri" w:hAnsi="Calibri" w:cs="Times New Roman"/>
        </w:rPr>
        <w:t xml:space="preserve"> recent</w:t>
      </w:r>
      <w:r w:rsidR="00316666">
        <w:rPr>
          <w:rFonts w:ascii="Calibri" w:hAnsi="Calibri" w:cs="Times New Roman"/>
        </w:rPr>
        <w:t xml:space="preserve"> World Bank</w:t>
      </w:r>
      <w:r w:rsidR="0090068E">
        <w:rPr>
          <w:rFonts w:ascii="Calibri" w:hAnsi="Calibri" w:cs="Times New Roman"/>
        </w:rPr>
        <w:t>/GFDRR</w:t>
      </w:r>
      <w:r w:rsidR="00316666" w:rsidRPr="00817F4F">
        <w:rPr>
          <w:rFonts w:ascii="Calibri" w:hAnsi="Calibri" w:cs="Times New Roman"/>
          <w:i/>
        </w:rPr>
        <w:t xml:space="preserve"> </w:t>
      </w:r>
      <w:hyperlink r:id="rId11" w:history="1">
        <w:r w:rsidR="00316666" w:rsidRPr="00817F4F">
          <w:rPr>
            <w:rStyle w:val="Hyperlink"/>
            <w:rFonts w:ascii="Calibri" w:hAnsi="Calibri" w:cs="Times New Roman"/>
            <w:i/>
          </w:rPr>
          <w:t>Investing in Urban Resilience</w:t>
        </w:r>
      </w:hyperlink>
      <w:r w:rsidR="00316666">
        <w:rPr>
          <w:rFonts w:ascii="Calibri" w:hAnsi="Calibri" w:cs="Times New Roman"/>
        </w:rPr>
        <w:t xml:space="preserve"> report, w</w:t>
      </w:r>
      <w:r>
        <w:rPr>
          <w:rFonts w:ascii="Calibri" w:hAnsi="Calibri" w:cs="Times New Roman"/>
        </w:rPr>
        <w:t xml:space="preserve">ithout investment in urban resilience, climate change and natural disasters </w:t>
      </w:r>
      <w:r w:rsidR="00E3607F" w:rsidRPr="002066B7">
        <w:rPr>
          <w:rFonts w:ascii="Calibri" w:hAnsi="Calibri" w:cs="Times New Roman"/>
        </w:rPr>
        <w:t>c</w:t>
      </w:r>
      <w:r>
        <w:rPr>
          <w:rFonts w:ascii="Calibri" w:hAnsi="Calibri" w:cs="Times New Roman"/>
        </w:rPr>
        <w:t>ould</w:t>
      </w:r>
      <w:r w:rsidR="00E3607F" w:rsidRPr="002066B7">
        <w:rPr>
          <w:rFonts w:ascii="Calibri" w:hAnsi="Calibri" w:cs="Times New Roman"/>
        </w:rPr>
        <w:t xml:space="preserve"> reverse development gains</w:t>
      </w:r>
      <w:r w:rsidR="00316666">
        <w:rPr>
          <w:rFonts w:ascii="Calibri" w:hAnsi="Calibri" w:cs="Times New Roman"/>
        </w:rPr>
        <w:t xml:space="preserve">, </w:t>
      </w:r>
      <w:r w:rsidR="00316666" w:rsidRPr="00817F4F">
        <w:rPr>
          <w:rFonts w:ascii="Calibri" w:hAnsi="Calibri" w:cs="Times New Roman"/>
        </w:rPr>
        <w:t>sending up to 77 million urban residents into poverty</w:t>
      </w:r>
      <w:r w:rsidR="00316666">
        <w:rPr>
          <w:rFonts w:ascii="Calibri" w:hAnsi="Calibri" w:cs="Times New Roman"/>
        </w:rPr>
        <w:t>.</w:t>
      </w:r>
    </w:p>
    <w:p w14:paraId="74540784" w14:textId="77777777" w:rsidR="009617BD" w:rsidRDefault="009617BD" w:rsidP="0069672E">
      <w:pPr>
        <w:spacing w:after="0"/>
        <w:jc w:val="both"/>
        <w:rPr>
          <w:rFonts w:ascii="Calibri" w:hAnsi="Calibri" w:cs="Times New Roman"/>
        </w:rPr>
      </w:pPr>
    </w:p>
    <w:p w14:paraId="602D2F31" w14:textId="7CF06CFB" w:rsidR="00ED6956" w:rsidRDefault="00663D53" w:rsidP="00663D53">
      <w:pPr>
        <w:autoSpaceDE w:val="0"/>
        <w:autoSpaceDN w:val="0"/>
        <w:adjustRightInd w:val="0"/>
        <w:spacing w:after="0"/>
        <w:jc w:val="both"/>
        <w:rPr>
          <w:rFonts w:ascii="Calibri" w:hAnsi="Calibri" w:cs="Times New Roman"/>
        </w:rPr>
      </w:pPr>
      <w:r w:rsidRPr="002066B7">
        <w:rPr>
          <w:rFonts w:ascii="Calibri" w:hAnsi="Calibri" w:cs="Times New Roman"/>
        </w:rPr>
        <w:t xml:space="preserve">To address these </w:t>
      </w:r>
      <w:r>
        <w:rPr>
          <w:rFonts w:ascii="Calibri" w:hAnsi="Calibri" w:cs="Times New Roman"/>
        </w:rPr>
        <w:t>challenges</w:t>
      </w:r>
      <w:r w:rsidRPr="002066B7">
        <w:rPr>
          <w:rFonts w:ascii="Calibri" w:hAnsi="Calibri" w:cs="Times New Roman"/>
        </w:rPr>
        <w:t xml:space="preserve">, CRP will work </w:t>
      </w:r>
      <w:r>
        <w:rPr>
          <w:rFonts w:ascii="Calibri" w:hAnsi="Calibri" w:cs="Times New Roman"/>
        </w:rPr>
        <w:t>to facilitate ambitious, large-</w:t>
      </w:r>
      <w:r w:rsidRPr="002066B7">
        <w:rPr>
          <w:rFonts w:ascii="Calibri" w:hAnsi="Calibri" w:cs="Times New Roman"/>
        </w:rPr>
        <w:t>scale urban resilience inves</w:t>
      </w:r>
      <w:r>
        <w:rPr>
          <w:rFonts w:ascii="Calibri" w:hAnsi="Calibri" w:cs="Times New Roman"/>
        </w:rPr>
        <w:t>tments in developing countries</w:t>
      </w:r>
      <w:r w:rsidR="00D738AA">
        <w:rPr>
          <w:rFonts w:ascii="Calibri" w:hAnsi="Calibri" w:cs="Times New Roman"/>
        </w:rPr>
        <w:t xml:space="preserve"> worldwide</w:t>
      </w:r>
      <w:r>
        <w:rPr>
          <w:rFonts w:ascii="Calibri" w:hAnsi="Calibri" w:cs="Times New Roman"/>
        </w:rPr>
        <w:t>.</w:t>
      </w:r>
      <w:r w:rsidR="00ED6956">
        <w:rPr>
          <w:rFonts w:ascii="Calibri" w:hAnsi="Calibri" w:cs="Times New Roman"/>
        </w:rPr>
        <w:t xml:space="preserve"> </w:t>
      </w:r>
      <w:r w:rsidR="00F511FA">
        <w:rPr>
          <w:rFonts w:ascii="Calibri" w:hAnsi="Calibri" w:cs="Times New Roman"/>
        </w:rPr>
        <w:t>P</w:t>
      </w:r>
      <w:r w:rsidR="00ED6956" w:rsidRPr="002066B7">
        <w:rPr>
          <w:rFonts w:ascii="Calibri" w:hAnsi="Calibri" w:cs="Times New Roman"/>
        </w:rPr>
        <w:t xml:space="preserve">rojects are already in the pipeline for Bolivia and Ghana, with discussions underway for future engagements in countries </w:t>
      </w:r>
      <w:r w:rsidR="00D738AA">
        <w:rPr>
          <w:rFonts w:ascii="Calibri" w:hAnsi="Calibri" w:cs="Times New Roman"/>
        </w:rPr>
        <w:t>ranging from</w:t>
      </w:r>
      <w:r w:rsidR="00ED6956">
        <w:rPr>
          <w:rFonts w:ascii="Calibri" w:hAnsi="Calibri" w:cs="Times New Roman"/>
        </w:rPr>
        <w:t xml:space="preserve"> </w:t>
      </w:r>
      <w:r w:rsidR="00ED6956" w:rsidRPr="002066B7">
        <w:rPr>
          <w:rFonts w:ascii="Calibri" w:hAnsi="Calibri" w:cs="Times New Roman"/>
        </w:rPr>
        <w:t>Colom</w:t>
      </w:r>
      <w:r w:rsidR="00D738AA">
        <w:rPr>
          <w:rFonts w:ascii="Calibri" w:hAnsi="Calibri" w:cs="Times New Roman"/>
        </w:rPr>
        <w:t>bia and Peru to Morocco</w:t>
      </w:r>
      <w:r w:rsidR="00ED6956">
        <w:rPr>
          <w:rFonts w:ascii="Calibri" w:hAnsi="Calibri" w:cs="Times New Roman"/>
        </w:rPr>
        <w:t xml:space="preserve"> and Vietnam.</w:t>
      </w:r>
    </w:p>
    <w:p w14:paraId="61D6EEC6" w14:textId="77777777" w:rsidR="00ED6956" w:rsidRDefault="00ED6956" w:rsidP="00663D53">
      <w:pPr>
        <w:autoSpaceDE w:val="0"/>
        <w:autoSpaceDN w:val="0"/>
        <w:adjustRightInd w:val="0"/>
        <w:spacing w:after="0"/>
        <w:jc w:val="both"/>
        <w:rPr>
          <w:rFonts w:ascii="Calibri" w:hAnsi="Calibri" w:cs="Times New Roman"/>
        </w:rPr>
      </w:pPr>
    </w:p>
    <w:p w14:paraId="218344C0" w14:textId="4518A6C2" w:rsidR="00790AB9" w:rsidRDefault="00663D53" w:rsidP="00663D53">
      <w:pPr>
        <w:autoSpaceDE w:val="0"/>
        <w:autoSpaceDN w:val="0"/>
        <w:adjustRightInd w:val="0"/>
        <w:spacing w:after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The program’s goal is to shift away from the traditional model of investment in urban resilience, which tends to be</w:t>
      </w:r>
      <w:r w:rsidR="00D738AA">
        <w:rPr>
          <w:rFonts w:ascii="Calibri" w:hAnsi="Calibri" w:cs="Times New Roman"/>
        </w:rPr>
        <w:t xml:space="preserve"> sector- or industry-specific. Instead, t</w:t>
      </w:r>
      <w:r>
        <w:rPr>
          <w:rFonts w:ascii="Calibri" w:hAnsi="Calibri" w:cs="Times New Roman"/>
        </w:rPr>
        <w:t xml:space="preserve">he CRP aims to support a more comprehensive approach to building a city’s resilience, </w:t>
      </w:r>
      <w:r w:rsidRPr="005C7BF0">
        <w:rPr>
          <w:rFonts w:ascii="Calibri" w:hAnsi="Calibri" w:cs="Times New Roman"/>
        </w:rPr>
        <w:t>with technical and financial solutions that bridge disciplines and span sectors</w:t>
      </w:r>
      <w:r>
        <w:rPr>
          <w:rFonts w:ascii="Calibri" w:hAnsi="Calibri" w:cs="Times New Roman"/>
        </w:rPr>
        <w:t>.</w:t>
      </w:r>
      <w:r w:rsidR="00790AB9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The key to CRP’s holistic approach is a</w:t>
      </w:r>
      <w:r w:rsidRPr="002066B7">
        <w:rPr>
          <w:rFonts w:ascii="Calibri" w:hAnsi="Calibri" w:cs="Times New Roman"/>
        </w:rPr>
        <w:t xml:space="preserve">n integrated platform for </w:t>
      </w:r>
      <w:r>
        <w:rPr>
          <w:rFonts w:ascii="Calibri" w:hAnsi="Calibri" w:cs="Times New Roman"/>
        </w:rPr>
        <w:t>implementing</w:t>
      </w:r>
      <w:r w:rsidRPr="002066B7">
        <w:rPr>
          <w:rFonts w:ascii="Calibri" w:hAnsi="Calibri" w:cs="Times New Roman"/>
        </w:rPr>
        <w:t xml:space="preserve"> resilience-enhan</w:t>
      </w:r>
      <w:r>
        <w:rPr>
          <w:rFonts w:ascii="Calibri" w:hAnsi="Calibri" w:cs="Times New Roman"/>
        </w:rPr>
        <w:t>cing measures</w:t>
      </w:r>
      <w:r w:rsidRPr="002066B7">
        <w:rPr>
          <w:rFonts w:ascii="Calibri" w:hAnsi="Calibri" w:cs="Times New Roman"/>
        </w:rPr>
        <w:t xml:space="preserve">, including infrastructure upgrades, </w:t>
      </w:r>
      <w:r>
        <w:rPr>
          <w:rFonts w:ascii="Calibri" w:hAnsi="Calibri" w:cs="Times New Roman"/>
        </w:rPr>
        <w:t>stronger</w:t>
      </w:r>
      <w:r w:rsidRPr="002066B7">
        <w:rPr>
          <w:rFonts w:ascii="Calibri" w:hAnsi="Calibri" w:cs="Times New Roman"/>
        </w:rPr>
        <w:t xml:space="preserve"> governa</w:t>
      </w:r>
      <w:r>
        <w:rPr>
          <w:rFonts w:ascii="Calibri" w:hAnsi="Calibri" w:cs="Times New Roman"/>
        </w:rPr>
        <w:t>nce and policies, and broader</w:t>
      </w:r>
      <w:r w:rsidRPr="002066B7">
        <w:rPr>
          <w:rFonts w:ascii="Calibri" w:hAnsi="Calibri" w:cs="Times New Roman"/>
        </w:rPr>
        <w:t xml:space="preserve"> financing </w:t>
      </w:r>
      <w:r w:rsidR="00790AB9">
        <w:rPr>
          <w:rFonts w:ascii="Calibri" w:hAnsi="Calibri" w:cs="Times New Roman"/>
        </w:rPr>
        <w:t>options for capital investment.</w:t>
      </w:r>
    </w:p>
    <w:p w14:paraId="16B9F7BC" w14:textId="77777777" w:rsidR="00790AB9" w:rsidRDefault="00790AB9" w:rsidP="00663D53">
      <w:pPr>
        <w:autoSpaceDE w:val="0"/>
        <w:autoSpaceDN w:val="0"/>
        <w:adjustRightInd w:val="0"/>
        <w:spacing w:after="0"/>
        <w:jc w:val="both"/>
        <w:rPr>
          <w:rFonts w:ascii="Calibri" w:hAnsi="Calibri" w:cs="Times New Roman"/>
        </w:rPr>
      </w:pPr>
    </w:p>
    <w:p w14:paraId="4C9FA168" w14:textId="755C287A" w:rsidR="00663D53" w:rsidRDefault="00790AB9" w:rsidP="00663D53">
      <w:pPr>
        <w:autoSpaceDE w:val="0"/>
        <w:autoSpaceDN w:val="0"/>
        <w:adjustRightInd w:val="0"/>
        <w:spacing w:after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lastRenderedPageBreak/>
        <w:t xml:space="preserve">Those options will be crucial, since </w:t>
      </w:r>
      <w:r w:rsidR="00663D53" w:rsidRPr="002066B7">
        <w:rPr>
          <w:rFonts w:ascii="Calibri" w:hAnsi="Calibri" w:cs="Times New Roman"/>
        </w:rPr>
        <w:t xml:space="preserve">global demand for urban infrastructure investment </w:t>
      </w:r>
      <w:r w:rsidR="00D738AA">
        <w:rPr>
          <w:rFonts w:ascii="Calibri" w:hAnsi="Calibri" w:cs="Times New Roman"/>
        </w:rPr>
        <w:t xml:space="preserve">is </w:t>
      </w:r>
      <w:r>
        <w:rPr>
          <w:rFonts w:ascii="Calibri" w:hAnsi="Calibri" w:cs="Times New Roman"/>
        </w:rPr>
        <w:t>estimated at US$4.5–</w:t>
      </w:r>
      <w:r w:rsidR="00663D53">
        <w:rPr>
          <w:rFonts w:ascii="Calibri" w:hAnsi="Calibri" w:cs="Times New Roman"/>
        </w:rPr>
        <w:t>5.4 t</w:t>
      </w:r>
      <w:r w:rsidR="00663D53" w:rsidRPr="002066B7">
        <w:rPr>
          <w:rFonts w:ascii="Calibri" w:hAnsi="Calibri" w:cs="Times New Roman"/>
        </w:rPr>
        <w:t>rillion per year</w:t>
      </w:r>
      <w:r w:rsidR="00663D53">
        <w:rPr>
          <w:rFonts w:ascii="Calibri" w:hAnsi="Calibri" w:cs="Times New Roman"/>
        </w:rPr>
        <w:t>. T</w:t>
      </w:r>
      <w:r>
        <w:rPr>
          <w:rFonts w:ascii="Calibri" w:hAnsi="Calibri" w:cs="Times New Roman"/>
        </w:rPr>
        <w:t>o address those</w:t>
      </w:r>
      <w:r w:rsidR="00663D53" w:rsidRPr="002066B7">
        <w:rPr>
          <w:rFonts w:ascii="Calibri" w:hAnsi="Calibri" w:cs="Times New Roman"/>
        </w:rPr>
        <w:t xml:space="preserve"> needs, CRP </w:t>
      </w:r>
      <w:r>
        <w:rPr>
          <w:rFonts w:ascii="Calibri" w:hAnsi="Calibri" w:cs="Times New Roman"/>
        </w:rPr>
        <w:t>will focus</w:t>
      </w:r>
      <w:r w:rsidR="00663D53" w:rsidRPr="002066B7">
        <w:rPr>
          <w:rFonts w:ascii="Calibri" w:hAnsi="Calibri" w:cs="Times New Roman"/>
        </w:rPr>
        <w:t xml:space="preserve"> on enabl</w:t>
      </w:r>
      <w:r w:rsidR="00F14C46">
        <w:rPr>
          <w:rFonts w:ascii="Calibri" w:hAnsi="Calibri" w:cs="Times New Roman"/>
        </w:rPr>
        <w:t>ing</w:t>
      </w:r>
      <w:r w:rsidR="00663D53" w:rsidRPr="002066B7">
        <w:rPr>
          <w:rFonts w:ascii="Calibri" w:hAnsi="Calibri" w:cs="Times New Roman"/>
        </w:rPr>
        <w:t xml:space="preserve"> the World Bank Group to serve as a broker between public and private sectors, with special focus on stimulating investment from private capital, institutional investors, donor aid and finance, sovereign wealth funds</w:t>
      </w:r>
      <w:r>
        <w:rPr>
          <w:rFonts w:ascii="Calibri" w:hAnsi="Calibri" w:cs="Times New Roman"/>
        </w:rPr>
        <w:t>,</w:t>
      </w:r>
      <w:r w:rsidR="00663D53" w:rsidRPr="002066B7">
        <w:rPr>
          <w:rFonts w:ascii="Calibri" w:hAnsi="Calibri" w:cs="Times New Roman"/>
        </w:rPr>
        <w:t xml:space="preserve"> and other multilateral development banks.</w:t>
      </w:r>
    </w:p>
    <w:p w14:paraId="1533D849" w14:textId="77777777" w:rsidR="00790AB9" w:rsidRDefault="00790AB9" w:rsidP="0069672E">
      <w:pPr>
        <w:spacing w:after="0"/>
        <w:jc w:val="both"/>
        <w:rPr>
          <w:rFonts w:ascii="Calibri" w:hAnsi="Calibri" w:cs="Times New Roman"/>
        </w:rPr>
      </w:pPr>
    </w:p>
    <w:p w14:paraId="2BD40828" w14:textId="669D6AE2" w:rsidR="002D47FF" w:rsidRPr="002066B7" w:rsidRDefault="00291AE2" w:rsidP="002D47FF">
      <w:pPr>
        <w:autoSpaceDE w:val="0"/>
        <w:autoSpaceDN w:val="0"/>
        <w:adjustRightInd w:val="0"/>
        <w:spacing w:after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color w:val="000000" w:themeColor="text1"/>
        </w:rPr>
        <w:t xml:space="preserve">In this endeavor, </w:t>
      </w:r>
      <w:r w:rsidR="002D47FF" w:rsidRPr="00CB6DFE">
        <w:rPr>
          <w:rFonts w:ascii="Calibri" w:hAnsi="Calibri" w:cs="Times New Roman"/>
          <w:color w:val="000000" w:themeColor="text1"/>
        </w:rPr>
        <w:t xml:space="preserve">SECO is a valuable </w:t>
      </w:r>
      <w:r w:rsidR="002D47FF">
        <w:rPr>
          <w:rFonts w:ascii="Calibri" w:hAnsi="Calibri" w:cs="Times New Roman"/>
          <w:color w:val="000000" w:themeColor="text1"/>
        </w:rPr>
        <w:t>early</w:t>
      </w:r>
      <w:r w:rsidR="002D47FF" w:rsidRPr="00CB6DFE">
        <w:rPr>
          <w:rFonts w:ascii="Calibri" w:hAnsi="Calibri" w:cs="Times New Roman"/>
          <w:color w:val="000000" w:themeColor="text1"/>
        </w:rPr>
        <w:t xml:space="preserve"> investor. CRP will have the advantage of Swiss research and </w:t>
      </w:r>
      <w:r w:rsidR="002D47FF" w:rsidRPr="008C73A3">
        <w:rPr>
          <w:rFonts w:ascii="Calibri" w:hAnsi="Calibri" w:cs="Times New Roman"/>
          <w:color w:val="000000" w:themeColor="text1"/>
        </w:rPr>
        <w:t xml:space="preserve">private sector </w:t>
      </w:r>
      <w:r>
        <w:rPr>
          <w:rFonts w:ascii="Calibri" w:hAnsi="Calibri" w:cs="Times New Roman"/>
          <w:color w:val="000000" w:themeColor="text1"/>
        </w:rPr>
        <w:t>knowledge</w:t>
      </w:r>
      <w:r w:rsidR="002D47FF" w:rsidRPr="008C73A3">
        <w:rPr>
          <w:rFonts w:ascii="Calibri" w:hAnsi="Calibri" w:cs="Times New Roman"/>
          <w:color w:val="000000" w:themeColor="text1"/>
        </w:rPr>
        <w:t>, particularly in sectors like disaster insurance.</w:t>
      </w:r>
      <w:r w:rsidR="002D47FF">
        <w:rPr>
          <w:rFonts w:ascii="Calibri" w:hAnsi="Calibri" w:cs="Times New Roman"/>
        </w:rPr>
        <w:t xml:space="preserve"> The Swiss expertise will complement that of the World Bank and GFDRR, which have broad experience in building and financing urban resilience. </w:t>
      </w:r>
      <w:r>
        <w:rPr>
          <w:rFonts w:ascii="Calibri" w:hAnsi="Calibri" w:cs="Times New Roman"/>
        </w:rPr>
        <w:t>In the past five years, t</w:t>
      </w:r>
      <w:r w:rsidR="002D47FF">
        <w:rPr>
          <w:rFonts w:ascii="Calibri" w:hAnsi="Calibri" w:cs="Times New Roman"/>
        </w:rPr>
        <w:t xml:space="preserve">he </w:t>
      </w:r>
      <w:hyperlink r:id="rId12" w:history="1">
        <w:r w:rsidR="002D47FF" w:rsidRPr="0009721C">
          <w:rPr>
            <w:rStyle w:val="Hyperlink"/>
            <w:rFonts w:ascii="Calibri" w:hAnsi="Calibri" w:cs="Times New Roman"/>
          </w:rPr>
          <w:t>World Bank’s engagement in urban resilience</w:t>
        </w:r>
      </w:hyperlink>
      <w:r w:rsidR="002D47FF">
        <w:rPr>
          <w:rFonts w:ascii="Calibri" w:hAnsi="Calibri" w:cs="Times New Roman"/>
        </w:rPr>
        <w:t xml:space="preserve"> has averaged nearly US$2 b</w:t>
      </w:r>
      <w:r w:rsidR="002D47FF" w:rsidRPr="002066B7">
        <w:rPr>
          <w:rFonts w:ascii="Calibri" w:hAnsi="Calibri" w:cs="Times New Roman"/>
        </w:rPr>
        <w:t xml:space="preserve">illion </w:t>
      </w:r>
      <w:r w:rsidR="002D47FF">
        <w:rPr>
          <w:rFonts w:ascii="Calibri" w:hAnsi="Calibri" w:cs="Times New Roman"/>
        </w:rPr>
        <w:t>annually across 41 countries.</w:t>
      </w:r>
    </w:p>
    <w:p w14:paraId="5DC6B9D5" w14:textId="77777777" w:rsidR="002D47FF" w:rsidRDefault="002D47FF" w:rsidP="0069672E">
      <w:pPr>
        <w:spacing w:after="0"/>
        <w:jc w:val="both"/>
        <w:rPr>
          <w:rFonts w:ascii="Calibri" w:hAnsi="Calibri" w:cs="Times New Roman"/>
        </w:rPr>
      </w:pPr>
    </w:p>
    <w:p w14:paraId="496FC1AF" w14:textId="33B307FB" w:rsidR="00AB29CF" w:rsidRPr="002066B7" w:rsidRDefault="00291AE2" w:rsidP="0069672E">
      <w:pPr>
        <w:spacing w:after="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color w:val="000000" w:themeColor="text1"/>
        </w:rPr>
        <w:t>CRP will scale up these activities, and</w:t>
      </w:r>
      <w:r w:rsidR="00D738AA" w:rsidRPr="00D738AA">
        <w:rPr>
          <w:rFonts w:ascii="Calibri" w:hAnsi="Calibri" w:cs="Times New Roman"/>
          <w:color w:val="000000" w:themeColor="text1"/>
        </w:rPr>
        <w:t xml:space="preserve"> is </w:t>
      </w:r>
      <w:r w:rsidR="00D738AA">
        <w:rPr>
          <w:rFonts w:ascii="Calibri" w:hAnsi="Calibri" w:cs="Times New Roman"/>
          <w:color w:val="000000" w:themeColor="text1"/>
        </w:rPr>
        <w:t>poised</w:t>
      </w:r>
      <w:r w:rsidR="00D738AA" w:rsidRPr="00D738AA">
        <w:rPr>
          <w:rFonts w:ascii="Calibri" w:hAnsi="Calibri" w:cs="Times New Roman"/>
          <w:color w:val="000000" w:themeColor="text1"/>
        </w:rPr>
        <w:t xml:space="preserve"> to have an enormous impact on </w:t>
      </w:r>
      <w:r w:rsidR="00D738AA">
        <w:rPr>
          <w:rFonts w:ascii="Calibri" w:hAnsi="Calibri" w:cs="Times New Roman"/>
          <w:color w:val="000000" w:themeColor="text1"/>
        </w:rPr>
        <w:t>the future of cities</w:t>
      </w:r>
      <w:r w:rsidR="00D738AA" w:rsidRPr="00D738AA">
        <w:rPr>
          <w:rFonts w:ascii="Calibri" w:hAnsi="Calibri" w:cs="Times New Roman"/>
          <w:color w:val="000000" w:themeColor="text1"/>
        </w:rPr>
        <w:t xml:space="preserve">. </w:t>
      </w:r>
      <w:r w:rsidR="009617BD" w:rsidRPr="002066B7">
        <w:rPr>
          <w:rFonts w:ascii="Calibri" w:hAnsi="Calibri" w:cs="Times New Roman"/>
        </w:rPr>
        <w:t>Sixty percent of the land projected to be urban by 2030 has yet to be built</w:t>
      </w:r>
      <w:r w:rsidR="009617BD">
        <w:rPr>
          <w:rFonts w:ascii="Calibri" w:hAnsi="Calibri" w:cs="Times New Roman"/>
        </w:rPr>
        <w:t xml:space="preserve">. Much of that growth will take place in </w:t>
      </w:r>
      <w:r w:rsidR="009617BD" w:rsidRPr="002066B7">
        <w:rPr>
          <w:rFonts w:ascii="Calibri" w:hAnsi="Calibri" w:cs="Times New Roman"/>
        </w:rPr>
        <w:t xml:space="preserve">the developing world, </w:t>
      </w:r>
      <w:r w:rsidR="009617BD">
        <w:rPr>
          <w:rFonts w:ascii="Calibri" w:hAnsi="Calibri" w:cs="Times New Roman"/>
        </w:rPr>
        <w:t>with</w:t>
      </w:r>
      <w:r w:rsidR="009617BD" w:rsidRPr="002066B7">
        <w:rPr>
          <w:rFonts w:ascii="Calibri" w:hAnsi="Calibri" w:cs="Times New Roman"/>
        </w:rPr>
        <w:t xml:space="preserve"> 90 percent of urban growth through 2050 expected in Asia and sub-Saharan Africa alone</w:t>
      </w:r>
      <w:r w:rsidR="009617BD">
        <w:rPr>
          <w:rFonts w:ascii="Calibri" w:hAnsi="Calibri" w:cs="Times New Roman"/>
        </w:rPr>
        <w:t>.</w:t>
      </w:r>
      <w:r w:rsidR="00FC08D4" w:rsidRPr="002066B7">
        <w:rPr>
          <w:rFonts w:ascii="Calibri" w:hAnsi="Calibri" w:cs="Times New Roman"/>
        </w:rPr>
        <w:t xml:space="preserve"> Decisions</w:t>
      </w:r>
      <w:r w:rsidR="009617BD">
        <w:rPr>
          <w:rFonts w:ascii="Calibri" w:hAnsi="Calibri" w:cs="Times New Roman"/>
        </w:rPr>
        <w:t xml:space="preserve"> made right now</w:t>
      </w:r>
      <w:r w:rsidR="00FC08D4" w:rsidRPr="002066B7">
        <w:rPr>
          <w:rFonts w:ascii="Calibri" w:hAnsi="Calibri" w:cs="Times New Roman"/>
        </w:rPr>
        <w:t xml:space="preserve"> about urban infrastructure</w:t>
      </w:r>
      <w:r w:rsidR="009617BD">
        <w:rPr>
          <w:rFonts w:ascii="Calibri" w:hAnsi="Calibri" w:cs="Times New Roman"/>
        </w:rPr>
        <w:t xml:space="preserve"> investments</w:t>
      </w:r>
      <w:r w:rsidR="00FC08D4" w:rsidRPr="002066B7">
        <w:rPr>
          <w:rFonts w:ascii="Calibri" w:hAnsi="Calibri" w:cs="Times New Roman"/>
        </w:rPr>
        <w:t>, buildings</w:t>
      </w:r>
      <w:r w:rsidR="009617BD">
        <w:rPr>
          <w:rFonts w:ascii="Calibri" w:hAnsi="Calibri" w:cs="Times New Roman"/>
        </w:rPr>
        <w:t>,</w:t>
      </w:r>
      <w:r w:rsidR="00FC08D4" w:rsidRPr="002066B7">
        <w:rPr>
          <w:rFonts w:ascii="Calibri" w:hAnsi="Calibri" w:cs="Times New Roman"/>
        </w:rPr>
        <w:t xml:space="preserve"> and land use will have huge implications </w:t>
      </w:r>
      <w:r w:rsidR="00D738AA">
        <w:rPr>
          <w:rFonts w:ascii="Calibri" w:hAnsi="Calibri" w:cs="Times New Roman"/>
        </w:rPr>
        <w:t>in the next several decades</w:t>
      </w:r>
      <w:r w:rsidR="009617BD">
        <w:rPr>
          <w:rFonts w:ascii="Calibri" w:hAnsi="Calibri" w:cs="Times New Roman"/>
        </w:rPr>
        <w:t>. These decisions</w:t>
      </w:r>
      <w:r w:rsidR="00FC08D4" w:rsidRPr="002066B7">
        <w:rPr>
          <w:rFonts w:ascii="Calibri" w:hAnsi="Calibri" w:cs="Times New Roman"/>
        </w:rPr>
        <w:t xml:space="preserve"> </w:t>
      </w:r>
      <w:r w:rsidR="009617BD">
        <w:rPr>
          <w:rFonts w:ascii="Calibri" w:hAnsi="Calibri" w:cs="Times New Roman"/>
        </w:rPr>
        <w:t>could</w:t>
      </w:r>
      <w:r w:rsidR="00FC08D4" w:rsidRPr="002066B7">
        <w:rPr>
          <w:rFonts w:ascii="Calibri" w:hAnsi="Calibri" w:cs="Times New Roman"/>
        </w:rPr>
        <w:t xml:space="preserve"> prove </w:t>
      </w:r>
      <w:r w:rsidR="009617BD">
        <w:rPr>
          <w:rFonts w:ascii="Calibri" w:hAnsi="Calibri" w:cs="Times New Roman"/>
        </w:rPr>
        <w:t xml:space="preserve">the difference between large, fragile, vulnerable urban areas, and </w:t>
      </w:r>
      <w:r w:rsidR="00663D53">
        <w:rPr>
          <w:rFonts w:ascii="Calibri" w:hAnsi="Calibri" w:cs="Times New Roman"/>
        </w:rPr>
        <w:t xml:space="preserve">the </w:t>
      </w:r>
      <w:r w:rsidR="009617BD">
        <w:rPr>
          <w:rFonts w:ascii="Calibri" w:hAnsi="Calibri" w:cs="Times New Roman"/>
        </w:rPr>
        <w:t>sustainable</w:t>
      </w:r>
      <w:r w:rsidR="00663D53">
        <w:rPr>
          <w:rFonts w:ascii="Calibri" w:hAnsi="Calibri" w:cs="Times New Roman"/>
        </w:rPr>
        <w:t xml:space="preserve"> development of resilient cities that protect </w:t>
      </w:r>
      <w:r w:rsidR="009617BD">
        <w:rPr>
          <w:rFonts w:ascii="Calibri" w:hAnsi="Calibri" w:cs="Times New Roman"/>
        </w:rPr>
        <w:t xml:space="preserve">the safety of </w:t>
      </w:r>
      <w:r w:rsidR="00A22BB2">
        <w:rPr>
          <w:rFonts w:ascii="Calibri" w:hAnsi="Calibri" w:cs="Times New Roman"/>
        </w:rPr>
        <w:t xml:space="preserve">millions </w:t>
      </w:r>
      <w:r w:rsidR="009617BD">
        <w:rPr>
          <w:rFonts w:ascii="Calibri" w:hAnsi="Calibri" w:cs="Times New Roman"/>
        </w:rPr>
        <w:t xml:space="preserve">of </w:t>
      </w:r>
      <w:r w:rsidR="00663D53">
        <w:rPr>
          <w:rFonts w:ascii="Calibri" w:hAnsi="Calibri" w:cs="Times New Roman"/>
        </w:rPr>
        <w:t>urban residents</w:t>
      </w:r>
      <w:r w:rsidR="009617BD">
        <w:rPr>
          <w:rFonts w:ascii="Calibri" w:hAnsi="Calibri" w:cs="Times New Roman"/>
        </w:rPr>
        <w:t>.</w:t>
      </w:r>
    </w:p>
    <w:p w14:paraId="3DFB6D09" w14:textId="77777777" w:rsidR="009E57FB" w:rsidRDefault="009E57FB" w:rsidP="0069672E">
      <w:pPr>
        <w:spacing w:after="0"/>
        <w:jc w:val="both"/>
        <w:rPr>
          <w:rFonts w:ascii="Calibri" w:hAnsi="Calibri" w:cs="Times New Roman"/>
        </w:rPr>
      </w:pPr>
    </w:p>
    <w:p w14:paraId="3E19ACF5" w14:textId="77777777" w:rsidR="00291AE2" w:rsidRDefault="00291AE2" w:rsidP="0069672E">
      <w:pPr>
        <w:spacing w:after="0"/>
        <w:jc w:val="both"/>
        <w:rPr>
          <w:rFonts w:ascii="Calibri" w:hAnsi="Calibri" w:cs="Times New Roman"/>
        </w:rPr>
      </w:pPr>
    </w:p>
    <w:p w14:paraId="7686628A" w14:textId="0CD76AF2" w:rsidR="009E57FB" w:rsidRPr="002066B7" w:rsidRDefault="009E57FB" w:rsidP="0069672E">
      <w:pPr>
        <w:spacing w:after="0"/>
        <w:jc w:val="both"/>
        <w:rPr>
          <w:rFonts w:ascii="Calibri" w:hAnsi="Calibri" w:cs="Times New Roman"/>
          <w:b/>
        </w:rPr>
      </w:pPr>
      <w:r w:rsidRPr="002066B7">
        <w:rPr>
          <w:rFonts w:ascii="Calibri" w:hAnsi="Calibri" w:cs="Times New Roman"/>
          <w:b/>
        </w:rPr>
        <w:t>Contacts:</w:t>
      </w:r>
    </w:p>
    <w:p w14:paraId="6A59A9E3" w14:textId="404C38C3" w:rsidR="009E57FB" w:rsidRPr="009D5E41" w:rsidRDefault="009E57FB" w:rsidP="0069672E">
      <w:pPr>
        <w:spacing w:after="0"/>
        <w:jc w:val="both"/>
        <w:rPr>
          <w:rFonts w:ascii="Calibri" w:hAnsi="Calibri" w:cs="Times New Roman"/>
          <w:lang w:val="de-CH"/>
        </w:rPr>
      </w:pPr>
      <w:r w:rsidRPr="009D5E41">
        <w:rPr>
          <w:rFonts w:ascii="Calibri" w:hAnsi="Calibri" w:cs="Times New Roman"/>
          <w:i/>
          <w:lang w:val="de-CH"/>
        </w:rPr>
        <w:t xml:space="preserve">World Bank: </w:t>
      </w:r>
      <w:proofErr w:type="spellStart"/>
      <w:r w:rsidRPr="009D5E41">
        <w:rPr>
          <w:rFonts w:ascii="Calibri" w:hAnsi="Calibri" w:cs="Times New Roman"/>
          <w:lang w:val="de-CH"/>
        </w:rPr>
        <w:t>Kristyn</w:t>
      </w:r>
      <w:proofErr w:type="spellEnd"/>
      <w:r w:rsidRPr="009D5E41">
        <w:rPr>
          <w:rFonts w:ascii="Calibri" w:hAnsi="Calibri" w:cs="Times New Roman"/>
          <w:lang w:val="de-CH"/>
        </w:rPr>
        <w:t xml:space="preserve"> Schrader-King, +1-202-458-2736, </w:t>
      </w:r>
      <w:hyperlink r:id="rId13" w:history="1">
        <w:r w:rsidRPr="009D5E41">
          <w:rPr>
            <w:rStyle w:val="Hyperlink"/>
            <w:rFonts w:ascii="Calibri" w:hAnsi="Calibri" w:cs="Times New Roman"/>
            <w:lang w:val="de-CH"/>
          </w:rPr>
          <w:t>kschrader@worldbank.org</w:t>
        </w:r>
      </w:hyperlink>
    </w:p>
    <w:p w14:paraId="6196EBA5" w14:textId="614A2763" w:rsidR="002066B7" w:rsidRDefault="009E57FB" w:rsidP="0069672E">
      <w:pPr>
        <w:spacing w:after="0"/>
        <w:jc w:val="both"/>
        <w:rPr>
          <w:rFonts w:ascii="Calibri" w:hAnsi="Calibri" w:cs="Times New Roman"/>
          <w:lang w:val="it-CH"/>
        </w:rPr>
      </w:pPr>
      <w:r w:rsidRPr="005475DC">
        <w:rPr>
          <w:rFonts w:ascii="Calibri" w:hAnsi="Calibri" w:cs="Times New Roman"/>
          <w:i/>
          <w:lang w:val="it-CH"/>
        </w:rPr>
        <w:t>SECO:</w:t>
      </w:r>
      <w:r w:rsidRPr="005475DC">
        <w:rPr>
          <w:rFonts w:ascii="Calibri" w:hAnsi="Calibri" w:cs="Times New Roman"/>
          <w:lang w:val="it-CH"/>
        </w:rPr>
        <w:t xml:space="preserve"> </w:t>
      </w:r>
      <w:r w:rsidR="005475DC" w:rsidRPr="005475DC">
        <w:rPr>
          <w:rFonts w:ascii="Calibri" w:hAnsi="Calibri" w:cs="Times New Roman"/>
          <w:lang w:val="it-CH"/>
        </w:rPr>
        <w:t xml:space="preserve">Lorenz Jakob; +41 58 46 86056; </w:t>
      </w:r>
      <w:hyperlink r:id="rId14" w:history="1">
        <w:r w:rsidR="005475DC" w:rsidRPr="00880943">
          <w:rPr>
            <w:rStyle w:val="Hyperlink"/>
            <w:rFonts w:ascii="Calibri" w:hAnsi="Calibri" w:cs="Times New Roman"/>
            <w:lang w:val="it-CH"/>
          </w:rPr>
          <w:t>lorenz.jakob@seco.admin.ch</w:t>
        </w:r>
      </w:hyperlink>
    </w:p>
    <w:p w14:paraId="60647537" w14:textId="77777777" w:rsidR="005475DC" w:rsidRPr="005475DC" w:rsidRDefault="005475DC" w:rsidP="0069672E">
      <w:pPr>
        <w:spacing w:after="0"/>
        <w:jc w:val="both"/>
        <w:rPr>
          <w:rFonts w:ascii="Calibri" w:hAnsi="Calibri" w:cs="Times New Roman"/>
          <w:color w:val="000000" w:themeColor="text1"/>
          <w:lang w:val="it-CH"/>
        </w:rPr>
      </w:pPr>
    </w:p>
    <w:p w14:paraId="70551E23" w14:textId="77777777" w:rsidR="002066B7" w:rsidRPr="002066B7" w:rsidRDefault="002066B7" w:rsidP="002066B7">
      <w:pPr>
        <w:spacing w:after="0" w:line="240" w:lineRule="auto"/>
        <w:jc w:val="center"/>
        <w:rPr>
          <w:rFonts w:ascii="Calibri" w:eastAsia="Times New Roman" w:hAnsi="Calibri" w:cs="Arial"/>
          <w:iCs/>
          <w:color w:val="000000"/>
          <w:sz w:val="20"/>
          <w:szCs w:val="20"/>
        </w:rPr>
      </w:pPr>
      <w:r w:rsidRPr="002066B7">
        <w:rPr>
          <w:rFonts w:ascii="Calibri" w:eastAsia="Times New Roman" w:hAnsi="Calibri" w:cs="Arial"/>
          <w:iCs/>
          <w:color w:val="000000"/>
          <w:sz w:val="20"/>
          <w:szCs w:val="20"/>
        </w:rPr>
        <w:t>For more on the World Bank Group’s Social, Urban, Rural, and Resilience Global Practice, visit:</w:t>
      </w:r>
    </w:p>
    <w:p w14:paraId="0C72242C" w14:textId="77777777" w:rsidR="002066B7" w:rsidRPr="002066B7" w:rsidRDefault="00A6288E" w:rsidP="002066B7">
      <w:pPr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  <w:hyperlink r:id="rId15" w:history="1">
        <w:r w:rsidR="002066B7" w:rsidRPr="002066B7">
          <w:rPr>
            <w:rStyle w:val="Hyperlink"/>
            <w:rFonts w:ascii="Calibri" w:hAnsi="Calibri" w:cs="Arial"/>
            <w:sz w:val="20"/>
            <w:szCs w:val="20"/>
          </w:rPr>
          <w:t>http://www.worldbank.org/en/topic/socialdevelopment</w:t>
        </w:r>
      </w:hyperlink>
      <w:r w:rsidR="002066B7" w:rsidRPr="002066B7">
        <w:rPr>
          <w:rFonts w:ascii="Calibri" w:hAnsi="Calibri" w:cs="Arial"/>
          <w:sz w:val="20"/>
          <w:szCs w:val="20"/>
        </w:rPr>
        <w:t xml:space="preserve"> </w:t>
      </w:r>
    </w:p>
    <w:p w14:paraId="11E25E6A" w14:textId="77777777" w:rsidR="002066B7" w:rsidRPr="002066B7" w:rsidRDefault="00A6288E" w:rsidP="002066B7">
      <w:pPr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  <w:hyperlink r:id="rId16" w:history="1">
        <w:r w:rsidR="002066B7" w:rsidRPr="002066B7">
          <w:rPr>
            <w:rStyle w:val="Hyperlink"/>
            <w:rFonts w:ascii="Calibri" w:hAnsi="Calibri" w:cs="Arial"/>
            <w:sz w:val="20"/>
            <w:szCs w:val="20"/>
          </w:rPr>
          <w:t>http://www.worldbank.org/en/topic/urbandevelopment</w:t>
        </w:r>
      </w:hyperlink>
    </w:p>
    <w:p w14:paraId="344CC55A" w14:textId="77777777" w:rsidR="002066B7" w:rsidRPr="002066B7" w:rsidRDefault="002066B7" w:rsidP="002066B7">
      <w:pPr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</w:p>
    <w:p w14:paraId="003BD40F" w14:textId="77777777" w:rsidR="002066B7" w:rsidRPr="002066B7" w:rsidRDefault="002066B7" w:rsidP="002066B7">
      <w:pPr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  <w:r w:rsidRPr="002066B7">
        <w:rPr>
          <w:rFonts w:ascii="Calibri" w:eastAsia="Times New Roman" w:hAnsi="Calibri" w:cs="Arial"/>
          <w:iCs/>
          <w:color w:val="000000"/>
          <w:sz w:val="20"/>
          <w:szCs w:val="20"/>
        </w:rPr>
        <w:t xml:space="preserve">Follow us on Twitter: </w:t>
      </w:r>
      <w:hyperlink r:id="rId17" w:history="1">
        <w:r w:rsidRPr="002066B7">
          <w:rPr>
            <w:rStyle w:val="Hyperlink"/>
            <w:rFonts w:ascii="Calibri" w:hAnsi="Calibri" w:cs="Arial"/>
            <w:sz w:val="20"/>
            <w:szCs w:val="20"/>
          </w:rPr>
          <w:t>@</w:t>
        </w:r>
        <w:proofErr w:type="spellStart"/>
        <w:r w:rsidRPr="002066B7">
          <w:rPr>
            <w:rStyle w:val="Hyperlink"/>
            <w:rFonts w:ascii="Calibri" w:hAnsi="Calibri" w:cs="Arial"/>
            <w:sz w:val="20"/>
            <w:szCs w:val="20"/>
          </w:rPr>
          <w:t>WBG_Cities</w:t>
        </w:r>
        <w:proofErr w:type="spellEnd"/>
      </w:hyperlink>
      <w:r w:rsidRPr="002066B7">
        <w:rPr>
          <w:rFonts w:ascii="Calibri" w:hAnsi="Calibri" w:cs="Arial"/>
          <w:sz w:val="20"/>
          <w:szCs w:val="20"/>
        </w:rPr>
        <w:t xml:space="preserve"> </w:t>
      </w:r>
    </w:p>
    <w:p w14:paraId="1242E612" w14:textId="77777777" w:rsidR="002066B7" w:rsidRPr="002066B7" w:rsidRDefault="002066B7" w:rsidP="002066B7">
      <w:pPr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</w:p>
    <w:p w14:paraId="2B80F0DF" w14:textId="77777777" w:rsidR="002066B7" w:rsidRPr="002066B7" w:rsidRDefault="002066B7" w:rsidP="002066B7">
      <w:pPr>
        <w:spacing w:after="0" w:line="240" w:lineRule="auto"/>
        <w:jc w:val="center"/>
        <w:rPr>
          <w:rFonts w:ascii="Calibri" w:eastAsia="Times New Roman" w:hAnsi="Calibri" w:cs="Arial"/>
          <w:iCs/>
          <w:color w:val="000000"/>
          <w:sz w:val="20"/>
          <w:szCs w:val="20"/>
        </w:rPr>
      </w:pPr>
      <w:r w:rsidRPr="002066B7">
        <w:rPr>
          <w:rFonts w:ascii="Calibri" w:eastAsia="Times New Roman" w:hAnsi="Calibri" w:cs="Arial"/>
          <w:iCs/>
          <w:color w:val="000000"/>
          <w:sz w:val="20"/>
          <w:szCs w:val="20"/>
        </w:rPr>
        <w:t>For more on GFDRR’s work in urban resilience, visit:</w:t>
      </w:r>
    </w:p>
    <w:p w14:paraId="0CA562ED" w14:textId="77777777" w:rsidR="002066B7" w:rsidRPr="002066B7" w:rsidRDefault="00A6288E" w:rsidP="002066B7">
      <w:pPr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  <w:hyperlink r:id="rId18" w:history="1">
        <w:r w:rsidR="002066B7" w:rsidRPr="002066B7">
          <w:rPr>
            <w:rStyle w:val="Hyperlink"/>
            <w:rFonts w:ascii="Calibri" w:hAnsi="Calibri" w:cs="Arial"/>
            <w:sz w:val="20"/>
            <w:szCs w:val="20"/>
          </w:rPr>
          <w:t>https://www.gfdrr.org/resilient-cities</w:t>
        </w:r>
      </w:hyperlink>
    </w:p>
    <w:p w14:paraId="3FD0E7D4" w14:textId="77777777" w:rsidR="002066B7" w:rsidRPr="002066B7" w:rsidRDefault="002066B7" w:rsidP="002066B7">
      <w:pPr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</w:p>
    <w:p w14:paraId="4C5A7FAA" w14:textId="77777777" w:rsidR="002066B7" w:rsidRPr="002066B7" w:rsidRDefault="002066B7" w:rsidP="002066B7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0"/>
        </w:rPr>
      </w:pPr>
      <w:r w:rsidRPr="002066B7">
        <w:rPr>
          <w:rFonts w:ascii="Calibri" w:eastAsia="Times New Roman" w:hAnsi="Calibri" w:cs="Arial"/>
          <w:color w:val="000000"/>
          <w:sz w:val="20"/>
          <w:szCs w:val="20"/>
        </w:rPr>
        <w:t xml:space="preserve">Friend us on Facebook: </w:t>
      </w:r>
    </w:p>
    <w:p w14:paraId="75DB122C" w14:textId="46E079D2" w:rsidR="002066B7" w:rsidRPr="002066B7" w:rsidRDefault="002066B7" w:rsidP="002066B7">
      <w:pPr>
        <w:spacing w:after="0" w:line="240" w:lineRule="auto"/>
        <w:jc w:val="center"/>
        <w:rPr>
          <w:rFonts w:ascii="Calibri" w:hAnsi="Calibri" w:cs="Times New Roman"/>
          <w:color w:val="000000" w:themeColor="text1"/>
          <w:sz w:val="20"/>
          <w:szCs w:val="20"/>
        </w:rPr>
      </w:pPr>
      <w:r w:rsidRPr="002066B7">
        <w:rPr>
          <w:rFonts w:ascii="Calibri" w:eastAsia="Times New Roman" w:hAnsi="Calibri" w:cs="Arial"/>
          <w:color w:val="0000FF"/>
          <w:sz w:val="20"/>
          <w:szCs w:val="20"/>
          <w:u w:val="single"/>
        </w:rPr>
        <w:t>http://www.facebook.com/worldbank</w:t>
      </w:r>
    </w:p>
    <w:sectPr w:rsidR="002066B7" w:rsidRPr="002066B7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9562F" w14:textId="77777777" w:rsidR="00B500CB" w:rsidRDefault="00B500CB" w:rsidP="0069672E">
      <w:pPr>
        <w:spacing w:after="0" w:line="240" w:lineRule="auto"/>
      </w:pPr>
      <w:r>
        <w:separator/>
      </w:r>
    </w:p>
  </w:endnote>
  <w:endnote w:type="continuationSeparator" w:id="0">
    <w:p w14:paraId="3F933582" w14:textId="77777777" w:rsidR="00B500CB" w:rsidRDefault="00B500CB" w:rsidP="0069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A1C3C" w14:textId="77777777" w:rsidR="00B500CB" w:rsidRDefault="00B500CB" w:rsidP="0069672E">
      <w:pPr>
        <w:spacing w:after="0" w:line="240" w:lineRule="auto"/>
      </w:pPr>
      <w:r>
        <w:separator/>
      </w:r>
    </w:p>
  </w:footnote>
  <w:footnote w:type="continuationSeparator" w:id="0">
    <w:p w14:paraId="0290BE9F" w14:textId="77777777" w:rsidR="00B500CB" w:rsidRDefault="00B500CB" w:rsidP="00696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6"/>
      <w:gridCol w:w="3542"/>
      <w:gridCol w:w="2698"/>
    </w:tblGrid>
    <w:tr w:rsidR="007835FC" w14:paraId="6A9D5A3F" w14:textId="77777777" w:rsidTr="007835FC">
      <w:tc>
        <w:tcPr>
          <w:tcW w:w="3116" w:type="dxa"/>
          <w:vAlign w:val="center"/>
        </w:tcPr>
        <w:p w14:paraId="6ED91F83" w14:textId="6BD1B847" w:rsidR="007835FC" w:rsidRDefault="0009721C" w:rsidP="00C1309A">
          <w:pPr>
            <w:pStyle w:val="Kopfzeile"/>
            <w:tabs>
              <w:tab w:val="clear" w:pos="4680"/>
            </w:tabs>
          </w:pPr>
          <w:r>
            <w:rPr>
              <w:noProof/>
              <w:lang w:val="de-CH" w:eastAsia="de-CH"/>
            </w:rPr>
            <w:drawing>
              <wp:inline distT="0" distB="0" distL="0" distR="0" wp14:anchorId="0BE3EC40" wp14:editId="5E2860FA">
                <wp:extent cx="2052681" cy="857250"/>
                <wp:effectExtent l="0" t="0" r="5080" b="0"/>
                <wp:docPr id="4" name="Picture 4" descr="C:\Users\WB97826\AppData\Local\Microsoft\Windows\INetCache\Content.Word\seco logo (00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B97826\AppData\Local\Microsoft\Windows\INetCache\Content.Word\seco logo (00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9829" cy="86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2" w:type="dxa"/>
          <w:vAlign w:val="center"/>
        </w:tcPr>
        <w:p w14:paraId="1A9AD236" w14:textId="77777777" w:rsidR="007835FC" w:rsidRDefault="007835FC" w:rsidP="00C1309A">
          <w:pPr>
            <w:pStyle w:val="Kopfzeile"/>
            <w:tabs>
              <w:tab w:val="clear" w:pos="4680"/>
              <w:tab w:val="clear" w:pos="9360"/>
              <w:tab w:val="right" w:pos="9356"/>
            </w:tabs>
            <w:jc w:val="center"/>
          </w:pPr>
          <w:r>
            <w:rPr>
              <w:noProof/>
              <w:lang w:val="de-CH" w:eastAsia="de-CH"/>
            </w:rPr>
            <w:drawing>
              <wp:inline distT="0" distB="0" distL="0" distR="0" wp14:anchorId="2F50DF83" wp14:editId="4C9B6CAC">
                <wp:extent cx="1973033" cy="388030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BG_Horizontal-RGB-we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4354" cy="39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8" w:type="dxa"/>
          <w:vAlign w:val="center"/>
        </w:tcPr>
        <w:p w14:paraId="407F3191" w14:textId="77777777" w:rsidR="007835FC" w:rsidRDefault="007835FC" w:rsidP="00C1309A">
          <w:pPr>
            <w:pStyle w:val="Kopfzeile"/>
            <w:tabs>
              <w:tab w:val="clear" w:pos="4680"/>
              <w:tab w:val="clear" w:pos="9360"/>
              <w:tab w:val="right" w:pos="9356"/>
            </w:tabs>
            <w:jc w:val="right"/>
          </w:pPr>
          <w:r>
            <w:rPr>
              <w:noProof/>
              <w:lang w:val="de-CH" w:eastAsia="de-CH"/>
            </w:rPr>
            <w:drawing>
              <wp:inline distT="0" distB="0" distL="0" distR="0" wp14:anchorId="01A4D24A" wp14:editId="2B23FF28">
                <wp:extent cx="1551457" cy="407198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FDRR_Primary Logo_BW-Shade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481" cy="435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567D73" w14:textId="77777777" w:rsidR="009C3CCD" w:rsidRDefault="009C3CCD" w:rsidP="0069672E">
    <w:pPr>
      <w:pStyle w:val="Kopfzeile"/>
      <w:tabs>
        <w:tab w:val="clear" w:pos="4680"/>
        <w:tab w:val="clear" w:pos="9360"/>
        <w:tab w:val="right" w:pos="9356"/>
      </w:tabs>
    </w:pPr>
  </w:p>
  <w:p w14:paraId="01945FBD" w14:textId="77777777" w:rsidR="007835FC" w:rsidRDefault="007835FC" w:rsidP="0069672E">
    <w:pPr>
      <w:pStyle w:val="Kopfzeile"/>
      <w:tabs>
        <w:tab w:val="clear" w:pos="4680"/>
        <w:tab w:val="clear" w:pos="9360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035A2"/>
    <w:multiLevelType w:val="hybridMultilevel"/>
    <w:tmpl w:val="F94EAD20"/>
    <w:lvl w:ilvl="0" w:tplc="C8D65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CH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07"/>
    <w:rsid w:val="000310A9"/>
    <w:rsid w:val="0009721C"/>
    <w:rsid w:val="000F10EA"/>
    <w:rsid w:val="001255B9"/>
    <w:rsid w:val="001D04A1"/>
    <w:rsid w:val="001E5E4C"/>
    <w:rsid w:val="002066B7"/>
    <w:rsid w:val="00260E07"/>
    <w:rsid w:val="00291AE2"/>
    <w:rsid w:val="002D47FF"/>
    <w:rsid w:val="002E168E"/>
    <w:rsid w:val="00316666"/>
    <w:rsid w:val="0035498C"/>
    <w:rsid w:val="003B6AAE"/>
    <w:rsid w:val="003C3EA6"/>
    <w:rsid w:val="003C6315"/>
    <w:rsid w:val="00475E36"/>
    <w:rsid w:val="005475DC"/>
    <w:rsid w:val="005C4C0C"/>
    <w:rsid w:val="005C7BF0"/>
    <w:rsid w:val="00663D53"/>
    <w:rsid w:val="006718A7"/>
    <w:rsid w:val="00671916"/>
    <w:rsid w:val="00683553"/>
    <w:rsid w:val="0069672E"/>
    <w:rsid w:val="006A304F"/>
    <w:rsid w:val="00762FBE"/>
    <w:rsid w:val="007835FC"/>
    <w:rsid w:val="00790AB9"/>
    <w:rsid w:val="00817F4F"/>
    <w:rsid w:val="00822633"/>
    <w:rsid w:val="008826B8"/>
    <w:rsid w:val="008C4847"/>
    <w:rsid w:val="008C73A3"/>
    <w:rsid w:val="008D17D5"/>
    <w:rsid w:val="0090068E"/>
    <w:rsid w:val="009617BD"/>
    <w:rsid w:val="009A0EA6"/>
    <w:rsid w:val="009C3CCD"/>
    <w:rsid w:val="009D5E41"/>
    <w:rsid w:val="009E57FB"/>
    <w:rsid w:val="00A22BB2"/>
    <w:rsid w:val="00A6288E"/>
    <w:rsid w:val="00AB29CF"/>
    <w:rsid w:val="00B405AF"/>
    <w:rsid w:val="00B425A2"/>
    <w:rsid w:val="00B500CB"/>
    <w:rsid w:val="00B84A95"/>
    <w:rsid w:val="00BD4A3F"/>
    <w:rsid w:val="00BF036A"/>
    <w:rsid w:val="00C04D88"/>
    <w:rsid w:val="00C1613E"/>
    <w:rsid w:val="00C66BA1"/>
    <w:rsid w:val="00CB6DFE"/>
    <w:rsid w:val="00CE3737"/>
    <w:rsid w:val="00D42B91"/>
    <w:rsid w:val="00D66781"/>
    <w:rsid w:val="00D738AA"/>
    <w:rsid w:val="00D77B6F"/>
    <w:rsid w:val="00D8778A"/>
    <w:rsid w:val="00DE2485"/>
    <w:rsid w:val="00DE4016"/>
    <w:rsid w:val="00E01497"/>
    <w:rsid w:val="00E3607F"/>
    <w:rsid w:val="00E572DE"/>
    <w:rsid w:val="00ED6956"/>
    <w:rsid w:val="00F14C46"/>
    <w:rsid w:val="00F511FA"/>
    <w:rsid w:val="00F7045E"/>
    <w:rsid w:val="00F717F6"/>
    <w:rsid w:val="00FC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2291B"/>
  <w15:chartTrackingRefBased/>
  <w15:docId w15:val="{C1C02537-4F26-4590-A857-90E8E74A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60E0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E4016"/>
    <w:pPr>
      <w:spacing w:after="0" w:line="240" w:lineRule="auto"/>
      <w:ind w:left="720"/>
    </w:pPr>
    <w:rPr>
      <w:rFonts w:ascii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696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672E"/>
  </w:style>
  <w:style w:type="paragraph" w:styleId="Fuzeile">
    <w:name w:val="footer"/>
    <w:basedOn w:val="Standard"/>
    <w:link w:val="FuzeileZchn"/>
    <w:uiPriority w:val="99"/>
    <w:unhideWhenUsed/>
    <w:rsid w:val="00696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672E"/>
  </w:style>
  <w:style w:type="table" w:styleId="Tabellenraster">
    <w:name w:val="Table Grid"/>
    <w:basedOn w:val="NormaleTabelle"/>
    <w:uiPriority w:val="39"/>
    <w:rsid w:val="00F5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B84A95"/>
    <w:rPr>
      <w:color w:val="954F72" w:themeColor="followed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09721C"/>
    <w:rPr>
      <w:color w:val="2B579A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1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ank.org/" TargetMode="External"/><Relationship Id="rId13" Type="http://schemas.openxmlformats.org/officeDocument/2006/relationships/hyperlink" Target="mailto:kschrader@worldbank.org" TargetMode="External"/><Relationship Id="rId18" Type="http://schemas.openxmlformats.org/officeDocument/2006/relationships/hyperlink" Target="https://www.gfdrr.org/resilient-citi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eco.admin.ch/seco/en/home.html" TargetMode="External"/><Relationship Id="rId12" Type="http://schemas.openxmlformats.org/officeDocument/2006/relationships/hyperlink" Target="http://www.worldbank.org/en/topic/urbandevelopment" TargetMode="External"/><Relationship Id="rId17" Type="http://schemas.openxmlformats.org/officeDocument/2006/relationships/hyperlink" Target="https://twitter.com/WBG_Citi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orldbank.org/en/topic/urbandevelopmen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ldbank.org/en/news/press-release/2016/10/12/world-bank-investing-in-urban-resilience-can-save-the-worlds-cities-billions-each-year-and-keep-millions-out-of-pover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orldbank.org/en/topic/socialdevelopment" TargetMode="External"/><Relationship Id="rId10" Type="http://schemas.openxmlformats.org/officeDocument/2006/relationships/hyperlink" Target="https://www.gfdrr.org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orldbank.org/en/topic/urbandevelopment/brief/resilient-cities-program" TargetMode="External"/><Relationship Id="rId14" Type="http://schemas.openxmlformats.org/officeDocument/2006/relationships/hyperlink" Target="mailto:lorenz.jakob@seco.admin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4866</Characters>
  <Application>Microsoft Office Word</Application>
  <DocSecurity>4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Chung</dc:creator>
  <cp:keywords/>
  <dc:description/>
  <cp:lastModifiedBy>Jakob Lorenz SECO</cp:lastModifiedBy>
  <cp:revision>2</cp:revision>
  <cp:lastPrinted>2017-09-22T13:16:00Z</cp:lastPrinted>
  <dcterms:created xsi:type="dcterms:W3CDTF">2017-10-13T09:08:00Z</dcterms:created>
  <dcterms:modified xsi:type="dcterms:W3CDTF">2017-10-13T09:08:00Z</dcterms:modified>
</cp:coreProperties>
</file>